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BF" w:rsidRPr="00F132BF" w:rsidRDefault="00F132BF" w:rsidP="00F132BF">
      <w:pPr>
        <w:widowControl/>
        <w:jc w:val="left"/>
        <w:rPr>
          <w:rFonts w:ascii="宋体" w:eastAsia="宋体" w:hAnsi="宋体" w:cs="宋体"/>
          <w:kern w:val="0"/>
          <w:sz w:val="24"/>
          <w:szCs w:val="24"/>
        </w:rPr>
      </w:pPr>
      <w:r w:rsidRPr="00F132BF">
        <w:rPr>
          <w:rFonts w:ascii="Noto Sans SC" w:eastAsia="宋体" w:hAnsi="Noto Sans SC" w:cs="宋体"/>
          <w:color w:val="3A3A3A"/>
          <w:kern w:val="0"/>
          <w:sz w:val="22"/>
          <w:bdr w:val="none" w:sz="0" w:space="0" w:color="auto" w:frame="1"/>
          <w:shd w:val="clear" w:color="auto" w:fill="FFFFFF"/>
        </w:rPr>
        <w:t>附件</w:t>
      </w:r>
      <w:r w:rsidRPr="00F132BF">
        <w:rPr>
          <w:rFonts w:ascii="Noto Sans SC" w:eastAsia="宋体" w:hAnsi="Noto Sans SC" w:cs="宋体"/>
          <w:color w:val="3A3A3A"/>
          <w:kern w:val="0"/>
          <w:sz w:val="22"/>
          <w:bdr w:val="none" w:sz="0" w:space="0" w:color="auto" w:frame="1"/>
          <w:shd w:val="clear" w:color="auto" w:fill="FFFFFF"/>
        </w:rPr>
        <w:t>4</w:t>
      </w:r>
      <w:r w:rsidRPr="00F132BF">
        <w:rPr>
          <w:rFonts w:ascii="Noto Sans SC" w:eastAsia="宋体" w:hAnsi="Noto Sans SC" w:cs="宋体"/>
          <w:color w:val="3A3A3A"/>
          <w:kern w:val="0"/>
          <w:sz w:val="22"/>
          <w:bdr w:val="none" w:sz="0" w:space="0" w:color="auto" w:frame="1"/>
          <w:shd w:val="clear" w:color="auto" w:fill="FFFFFF"/>
        </w:rPr>
        <w:t>：</w:t>
      </w:r>
    </w:p>
    <w:p w:rsidR="00F132BF" w:rsidRPr="00F132BF" w:rsidRDefault="00F132BF" w:rsidP="00F132BF">
      <w:pPr>
        <w:widowControl/>
        <w:shd w:val="clear" w:color="auto" w:fill="FFFFFF"/>
        <w:jc w:val="center"/>
        <w:rPr>
          <w:rFonts w:ascii="Noto Sans SC" w:eastAsia="宋体" w:hAnsi="Noto Sans SC" w:cs="宋体"/>
          <w:color w:val="3A3A3A"/>
          <w:kern w:val="0"/>
          <w:sz w:val="19"/>
          <w:szCs w:val="19"/>
        </w:rPr>
      </w:pPr>
      <w:r w:rsidRPr="00F132BF">
        <w:rPr>
          <w:rFonts w:ascii="Noto Sans SC" w:eastAsia="宋体" w:hAnsi="Noto Sans SC" w:cs="宋体"/>
          <w:b/>
          <w:bCs/>
          <w:color w:val="000000"/>
          <w:kern w:val="0"/>
          <w:sz w:val="22"/>
        </w:rPr>
        <w:t>《南宁国际会展中心现场施工安全管理违约处置办法》告知书</w:t>
      </w:r>
    </w:p>
    <w:tbl>
      <w:tblPr>
        <w:tblW w:w="8355" w:type="dxa"/>
        <w:jc w:val="center"/>
        <w:shd w:val="clear" w:color="auto" w:fill="FFFFFF"/>
        <w:tblCellMar>
          <w:left w:w="0" w:type="dxa"/>
          <w:right w:w="0" w:type="dxa"/>
        </w:tblCellMar>
        <w:tblLook w:val="04A0"/>
      </w:tblPr>
      <w:tblGrid>
        <w:gridCol w:w="489"/>
        <w:gridCol w:w="610"/>
        <w:gridCol w:w="583"/>
        <w:gridCol w:w="2703"/>
        <w:gridCol w:w="1923"/>
        <w:gridCol w:w="2047"/>
      </w:tblGrid>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序号</w:t>
            </w:r>
          </w:p>
        </w:tc>
        <w:tc>
          <w:tcPr>
            <w:tcW w:w="61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类型</w:t>
            </w:r>
          </w:p>
        </w:tc>
        <w:tc>
          <w:tcPr>
            <w:tcW w:w="584"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违约程度</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违约行为</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整改措施</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处置办法</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第一部分</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施工安全</w:t>
            </w:r>
          </w:p>
        </w:tc>
        <w:tc>
          <w:tcPr>
            <w:tcW w:w="584"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一级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未佩戴安全帽进入施工现场登高未佩戴安全绳</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口头教育警告并要求立即整改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视情节严重扣除特装违约赔偿金</w:t>
            </w:r>
            <w:r w:rsidRPr="00F132BF">
              <w:rPr>
                <w:rFonts w:ascii="Noto Sans SC" w:eastAsia="宋体" w:hAnsi="Noto Sans SC" w:cs="宋体"/>
                <w:color w:val="3A3A3A"/>
                <w:kern w:val="0"/>
                <w:sz w:val="22"/>
                <w:bdr w:val="none" w:sz="0" w:space="0" w:color="auto" w:frame="1"/>
              </w:rPr>
              <w:t>50-200</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w:t>
            </w:r>
            <w:r w:rsidRPr="00F132BF">
              <w:rPr>
                <w:rFonts w:ascii="Noto Sans SC" w:eastAsia="宋体" w:hAnsi="Noto Sans SC" w:cs="宋体"/>
                <w:color w:val="3A3A3A"/>
                <w:kern w:val="0"/>
                <w:sz w:val="22"/>
                <w:bdr w:val="none" w:sz="0" w:space="0" w:color="auto" w:frame="1"/>
              </w:rPr>
              <w:t>人次</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二级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高空作业没有使用合格安全的提升工具及操作平台，未派专人指挥、看护、设置安全区，未规范着装</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约谈参展单位负责人，下发整改通知书限时整改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500-3000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特种作业在施工过程中，无证作业，未采取防护措施</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施工企业未经场馆方许可，私自使用场馆结构进行吊挂、捆绑等</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1000-2000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展位搭建超过中心规定高度</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6</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使用自制人字梯或不合格木梯</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7</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拒不配合清场人员</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根据逗留时间按加班费（</w:t>
            </w:r>
            <w:r w:rsidRPr="00F132BF">
              <w:rPr>
                <w:rFonts w:ascii="Noto Sans SC" w:eastAsia="宋体" w:hAnsi="Noto Sans SC" w:cs="宋体"/>
                <w:color w:val="3A3A3A"/>
                <w:kern w:val="0"/>
                <w:sz w:val="22"/>
                <w:bdr w:val="none" w:sz="0" w:space="0" w:color="auto" w:frame="1"/>
              </w:rPr>
              <w:t>1000</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w:t>
            </w:r>
            <w:r w:rsidRPr="00F132BF">
              <w:rPr>
                <w:rFonts w:ascii="Noto Sans SC" w:eastAsia="宋体" w:hAnsi="Noto Sans SC" w:cs="宋体"/>
                <w:color w:val="3A3A3A"/>
                <w:kern w:val="0"/>
                <w:sz w:val="22"/>
                <w:bdr w:val="none" w:sz="0" w:space="0" w:color="auto" w:frame="1"/>
              </w:rPr>
              <w:t>小时）双倍计费处理</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8</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损坏场馆设施、设备</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按实际损坏赔偿，情节严重加重处理</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9</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三级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未办理进馆手续，私自进馆</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断电停工整改处理，直到整改合格后，方可恢复供电和施工</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不按报审设计图纸施工</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11</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不遵守施工安全管理规定</w:t>
            </w:r>
            <w:r w:rsidRPr="00F132BF">
              <w:rPr>
                <w:rFonts w:ascii="Noto Sans SC" w:eastAsia="宋体" w:hAnsi="Noto Sans SC" w:cs="宋体"/>
                <w:color w:val="3A3A3A"/>
                <w:kern w:val="0"/>
                <w:sz w:val="22"/>
                <w:bdr w:val="none" w:sz="0" w:space="0" w:color="auto" w:frame="1"/>
              </w:rPr>
              <w:t xml:space="preserve"> , </w:t>
            </w:r>
            <w:r w:rsidRPr="00F132BF">
              <w:rPr>
                <w:rFonts w:ascii="Noto Sans SC" w:eastAsia="宋体" w:hAnsi="Noto Sans SC" w:cs="宋体"/>
                <w:color w:val="3A3A3A"/>
                <w:kern w:val="0"/>
                <w:sz w:val="22"/>
                <w:bdr w:val="none" w:sz="0" w:space="0" w:color="auto" w:frame="1"/>
              </w:rPr>
              <w:t>连续</w:t>
            </w:r>
            <w:r w:rsidRPr="00F132BF">
              <w:rPr>
                <w:rFonts w:ascii="Noto Sans SC" w:eastAsia="宋体" w:hAnsi="Noto Sans SC" w:cs="宋体"/>
                <w:color w:val="3A3A3A"/>
                <w:kern w:val="0"/>
                <w:sz w:val="22"/>
                <w:bdr w:val="none" w:sz="0" w:space="0" w:color="auto" w:frame="1"/>
              </w:rPr>
              <w:t xml:space="preserve"> 2 </w:t>
            </w:r>
            <w:r w:rsidRPr="00F132BF">
              <w:rPr>
                <w:rFonts w:ascii="Noto Sans SC" w:eastAsia="宋体" w:hAnsi="Noto Sans SC" w:cs="宋体"/>
                <w:color w:val="3A3A3A"/>
                <w:kern w:val="0"/>
                <w:sz w:val="22"/>
                <w:bdr w:val="none" w:sz="0" w:space="0" w:color="auto" w:frame="1"/>
              </w:rPr>
              <w:t>次不接受管理人员口头或书面警告的单位及个人</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整体推倒展位野蛮撤展，因操作不当导致周围展具损坏或人员受伤</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3000-5000 </w:t>
            </w:r>
            <w:r w:rsidRPr="00F132BF">
              <w:rPr>
                <w:rFonts w:ascii="Noto Sans SC" w:eastAsia="宋体" w:hAnsi="Noto Sans SC" w:cs="宋体"/>
                <w:color w:val="3A3A3A"/>
                <w:kern w:val="0"/>
                <w:sz w:val="22"/>
                <w:bdr w:val="none" w:sz="0" w:space="0" w:color="auto" w:frame="1"/>
              </w:rPr>
              <w:t>元，情节严重扣除全部特装违约赔偿金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拆卸</w:t>
            </w:r>
            <w:proofErr w:type="gramStart"/>
            <w:r w:rsidRPr="00F132BF">
              <w:rPr>
                <w:rFonts w:ascii="Noto Sans SC" w:eastAsia="宋体" w:hAnsi="Noto Sans SC" w:cs="宋体"/>
                <w:color w:val="3A3A3A"/>
                <w:kern w:val="0"/>
                <w:sz w:val="22"/>
                <w:bdr w:val="none" w:sz="0" w:space="0" w:color="auto" w:frame="1"/>
              </w:rPr>
              <w:t>展位未</w:t>
            </w:r>
            <w:proofErr w:type="gramEnd"/>
            <w:r w:rsidRPr="00F132BF">
              <w:rPr>
                <w:rFonts w:ascii="Noto Sans SC" w:eastAsia="宋体" w:hAnsi="Noto Sans SC" w:cs="宋体"/>
                <w:color w:val="3A3A3A"/>
                <w:kern w:val="0"/>
                <w:sz w:val="22"/>
                <w:bdr w:val="none" w:sz="0" w:space="0" w:color="auto" w:frame="1"/>
              </w:rPr>
              <w:t>配置看护人员</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14</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施工作业过程中，违约施工造成安全事故</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对事故现场隔离处理，断电停工，由参展单位负责，承担全部责任</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lastRenderedPageBreak/>
              <w:t>15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违约一证多用或冒用证件</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没收证件，并取消入场作业资格</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16</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第二部分</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结构安全</w:t>
            </w: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二级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私自拆卸标准展位展架、展具及各项硬件设施</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约谈参展单位负责人，下发整改通知书限时整改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按标准展位造价赔偿</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17</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未经审批私自在标准展位加高、增加附属搭建物</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200-500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18</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三级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展台结构不牢固产生倒塌现象（展位结构强度未达到荷载强度）</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立即断电停工并隔离处理，并追究相应责任</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19</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展台出现倾斜、下垂、开裂现象</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立即隔离处理，断电停工整改，直到整改合格后，方可恢复供电和施工，若造成安全生产事故的扣除全部违约赔偿金</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造成安全生产事故的扣除全部特装违约赔偿金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特装展位如出现结构安全隐患</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立即断电停工整改处理，直到整改合格后，方可恢复供电和施工</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21</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特装</w:t>
            </w:r>
            <w:proofErr w:type="gramStart"/>
            <w:r w:rsidRPr="00F132BF">
              <w:rPr>
                <w:rFonts w:ascii="Noto Sans SC" w:eastAsia="宋体" w:hAnsi="Noto Sans SC" w:cs="宋体"/>
                <w:color w:val="3A3A3A"/>
                <w:kern w:val="0"/>
                <w:sz w:val="22"/>
                <w:bdr w:val="none" w:sz="0" w:space="0" w:color="auto" w:frame="1"/>
              </w:rPr>
              <w:t>跨度超</w:t>
            </w:r>
            <w:proofErr w:type="gramEnd"/>
            <w:r w:rsidRPr="00F132BF">
              <w:rPr>
                <w:rFonts w:ascii="Noto Sans SC" w:eastAsia="宋体" w:hAnsi="Noto Sans SC" w:cs="宋体"/>
                <w:color w:val="3A3A3A"/>
                <w:kern w:val="0"/>
                <w:sz w:val="22"/>
                <w:bdr w:val="none" w:sz="0" w:space="0" w:color="auto" w:frame="1"/>
              </w:rPr>
              <w:t>安全距离未整改的</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22</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第三部分</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用电安全</w:t>
            </w: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二级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私自跨展位用电</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约谈参展单位负责人，立即断电停工并下发整改通知书限时整改并扣除特装违约赔偿金</w:t>
            </w:r>
            <w:r w:rsidRPr="00F132BF">
              <w:rPr>
                <w:rFonts w:ascii="Noto Sans SC" w:eastAsia="宋体" w:hAnsi="Noto Sans SC" w:cs="宋体"/>
                <w:color w:val="3A3A3A"/>
                <w:kern w:val="0"/>
                <w:sz w:val="22"/>
                <w:bdr w:val="none" w:sz="0" w:space="0" w:color="auto" w:frame="1"/>
              </w:rPr>
              <w:t>200</w:t>
            </w:r>
            <w:r w:rsidRPr="00F132BF">
              <w:rPr>
                <w:rFonts w:ascii="Noto Sans SC" w:eastAsia="宋体" w:hAnsi="Noto Sans SC" w:cs="宋体"/>
                <w:color w:val="3A3A3A"/>
                <w:kern w:val="0"/>
                <w:sz w:val="22"/>
                <w:bdr w:val="none" w:sz="0" w:space="0" w:color="auto" w:frame="1"/>
              </w:rPr>
              <w:t>元</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200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施工企业私自揭开展馆地沟盖板</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立即断电停工并下发整改通知书限时整改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500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24</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电力接驳未使用铜耳接线的</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电线及</w:t>
            </w:r>
            <w:proofErr w:type="gramStart"/>
            <w:r w:rsidRPr="00F132BF">
              <w:rPr>
                <w:rFonts w:ascii="Noto Sans SC" w:eastAsia="宋体" w:hAnsi="Noto Sans SC" w:cs="宋体"/>
                <w:color w:val="3A3A3A"/>
                <w:kern w:val="0"/>
                <w:sz w:val="22"/>
                <w:bdr w:val="none" w:sz="0" w:space="0" w:color="auto" w:frame="1"/>
              </w:rPr>
              <w:t>排插未</w:t>
            </w:r>
            <w:proofErr w:type="gramEnd"/>
            <w:r w:rsidRPr="00F132BF">
              <w:rPr>
                <w:rFonts w:ascii="Noto Sans SC" w:eastAsia="宋体" w:hAnsi="Noto Sans SC" w:cs="宋体"/>
                <w:color w:val="3A3A3A"/>
                <w:kern w:val="0"/>
                <w:sz w:val="22"/>
                <w:bdr w:val="none" w:sz="0" w:space="0" w:color="auto" w:frame="1"/>
              </w:rPr>
              <w:t>使用三芯线的</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26</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室外展台用电器具、配电设施无防雨及警示标识</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1000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27</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金属结构未做接地保护</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1000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28</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proofErr w:type="gramStart"/>
            <w:r w:rsidRPr="00F132BF">
              <w:rPr>
                <w:rFonts w:ascii="Noto Sans SC" w:eastAsia="宋体" w:hAnsi="Noto Sans SC" w:cs="宋体"/>
                <w:color w:val="3A3A3A"/>
                <w:kern w:val="0"/>
                <w:sz w:val="22"/>
                <w:bdr w:val="none" w:sz="0" w:space="0" w:color="auto" w:frame="1"/>
              </w:rPr>
              <w:t>排插未</w:t>
            </w:r>
            <w:proofErr w:type="gramEnd"/>
            <w:r w:rsidRPr="00F132BF">
              <w:rPr>
                <w:rFonts w:ascii="Noto Sans SC" w:eastAsia="宋体" w:hAnsi="Noto Sans SC" w:cs="宋体"/>
                <w:color w:val="3A3A3A"/>
                <w:kern w:val="0"/>
                <w:sz w:val="22"/>
                <w:bdr w:val="none" w:sz="0" w:space="0" w:color="auto" w:frame="1"/>
              </w:rPr>
              <w:t>使用插头连接，线路接头未使用接线柱</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1000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29</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使用塑壳整流器</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1000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三级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现场施工人员私自将水、涂料等杂物倒入地沟中</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一经发现经口头警告无效后直接取消现场施工作业资格</w:t>
            </w:r>
            <w:r w:rsidRPr="00F132BF">
              <w:rPr>
                <w:rFonts w:ascii="Noto Sans SC" w:eastAsia="宋体" w:hAnsi="Noto Sans SC" w:cs="宋体"/>
                <w:color w:val="3A3A3A"/>
                <w:kern w:val="0"/>
                <w:sz w:val="22"/>
                <w:bdr w:val="none" w:sz="0" w:space="0" w:color="auto" w:frame="1"/>
              </w:rPr>
              <w:lastRenderedPageBreak/>
              <w:t>禁止入场，并要求立即对地沟中的杂物进行清理</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lastRenderedPageBreak/>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lastRenderedPageBreak/>
              <w:t>31</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布展期间未经展馆、主场搭建商许可，擅自使用展厅用电</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约谈参展单位负责人，立即断电停工整改处理，直到整改合格后，方可恢复供电和施工</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给予不低于扣除特装违约赔偿金</w:t>
            </w:r>
            <w:r w:rsidRPr="00F132BF">
              <w:rPr>
                <w:rFonts w:ascii="Noto Sans SC" w:eastAsia="宋体" w:hAnsi="Noto Sans SC" w:cs="宋体"/>
                <w:color w:val="3A3A3A"/>
                <w:kern w:val="0"/>
                <w:sz w:val="22"/>
                <w:bdr w:val="none" w:sz="0" w:space="0" w:color="auto" w:frame="1"/>
              </w:rPr>
              <w:t>5000</w:t>
            </w:r>
            <w:r w:rsidRPr="00F132BF">
              <w:rPr>
                <w:rFonts w:ascii="Noto Sans SC" w:eastAsia="宋体" w:hAnsi="Noto Sans SC" w:cs="宋体"/>
                <w:color w:val="3A3A3A"/>
                <w:kern w:val="0"/>
                <w:sz w:val="22"/>
                <w:bdr w:val="none" w:sz="0" w:space="0" w:color="auto" w:frame="1"/>
              </w:rPr>
              <w:t>元的处置</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施工企业使用不符合电气材料、电力设备或未安装合格漏电保护器</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使用胶皮双绞线、铝芯线等不合格电线</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34</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第四部分</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消防安全</w:t>
            </w: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一级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展台灯箱没有预留散热</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口头教育警告并要求立即整改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200-2000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在布展规定时间内未将灭火器摆放到位</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按扣除特装违约赔偿金</w:t>
            </w:r>
            <w:r w:rsidRPr="00F132BF">
              <w:rPr>
                <w:rFonts w:ascii="Noto Sans SC" w:eastAsia="宋体" w:hAnsi="Noto Sans SC" w:cs="宋体"/>
                <w:color w:val="3A3A3A"/>
                <w:kern w:val="0"/>
                <w:sz w:val="22"/>
                <w:bdr w:val="none" w:sz="0" w:space="0" w:color="auto" w:frame="1"/>
              </w:rPr>
              <w:t xml:space="preserve">100 </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具的标准处置</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36</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布撤展和开展期间展览区域严禁吸烟</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扣除特装违约赔偿金</w:t>
            </w:r>
            <w:r w:rsidRPr="00F132BF">
              <w:rPr>
                <w:rFonts w:ascii="Noto Sans SC" w:eastAsia="宋体" w:hAnsi="Noto Sans SC" w:cs="宋体"/>
                <w:color w:val="3A3A3A"/>
                <w:kern w:val="0"/>
                <w:sz w:val="22"/>
                <w:bdr w:val="none" w:sz="0" w:space="0" w:color="auto" w:frame="1"/>
              </w:rPr>
              <w:t xml:space="preserve">50-200 </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 xml:space="preserve"> / </w:t>
            </w:r>
            <w:r w:rsidRPr="00F132BF">
              <w:rPr>
                <w:rFonts w:ascii="Noto Sans SC" w:eastAsia="宋体" w:hAnsi="Noto Sans SC" w:cs="宋体"/>
                <w:color w:val="3A3A3A"/>
                <w:kern w:val="0"/>
                <w:sz w:val="22"/>
                <w:bdr w:val="none" w:sz="0" w:space="0" w:color="auto" w:frame="1"/>
              </w:rPr>
              <w:t>人次</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50-200 </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 xml:space="preserve"> / </w:t>
            </w:r>
            <w:r w:rsidRPr="00F132BF">
              <w:rPr>
                <w:rFonts w:ascii="Noto Sans SC" w:eastAsia="宋体" w:hAnsi="Noto Sans SC" w:cs="宋体"/>
                <w:color w:val="3A3A3A"/>
                <w:kern w:val="0"/>
                <w:sz w:val="22"/>
                <w:bdr w:val="none" w:sz="0" w:space="0" w:color="auto" w:frame="1"/>
              </w:rPr>
              <w:t>人次</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37</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二级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使用非防火阻燃地毯或无检验报告</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经主场搭建公司检验不合格后，由现场</w:t>
            </w:r>
            <w:proofErr w:type="gramStart"/>
            <w:r w:rsidRPr="00F132BF">
              <w:rPr>
                <w:rFonts w:ascii="Noto Sans SC" w:eastAsia="宋体" w:hAnsi="Noto Sans SC" w:cs="宋体"/>
                <w:color w:val="3A3A3A"/>
                <w:kern w:val="0"/>
                <w:sz w:val="22"/>
                <w:bdr w:val="none" w:sz="0" w:space="0" w:color="auto" w:frame="1"/>
              </w:rPr>
              <w:t>保安负责</w:t>
            </w:r>
            <w:proofErr w:type="gramEnd"/>
            <w:r w:rsidRPr="00F132BF">
              <w:rPr>
                <w:rFonts w:ascii="Noto Sans SC" w:eastAsia="宋体" w:hAnsi="Noto Sans SC" w:cs="宋体"/>
                <w:color w:val="3A3A3A"/>
                <w:kern w:val="0"/>
                <w:sz w:val="22"/>
                <w:bdr w:val="none" w:sz="0" w:space="0" w:color="auto" w:frame="1"/>
              </w:rPr>
              <w:t>立即清理出场</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38</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未经允许</w:t>
            </w: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私带切割机、焊机电锯、空压机进馆</w:t>
            </w:r>
            <w:r w:rsidRPr="00F132BF">
              <w:rPr>
                <w:rFonts w:ascii="Noto Sans SC" w:eastAsia="宋体" w:hAnsi="Noto Sans SC" w:cs="宋体"/>
                <w:color w:val="3A3A3A"/>
                <w:kern w:val="0"/>
                <w:sz w:val="22"/>
                <w:bdr w:val="none" w:sz="0" w:space="0" w:color="auto" w:frame="1"/>
              </w:rPr>
              <w:t xml:space="preserve"> ,</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立即停工并下发整改通知书限时整改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39</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搭建展位施工占用通道或消防通道（遮挡消防设施、公共通道、配电柜、以及摄像头等</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三级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使用易燃、易爆物品及违禁物品；私拉乱接电源线、水源等</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约谈参展单位负责人，立即断电停工整改处理，直到整改合格后，方可恢复供电和施工</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1000-5000</w:t>
            </w:r>
            <w:r w:rsidRPr="00F132BF">
              <w:rPr>
                <w:rFonts w:ascii="Noto Sans SC" w:eastAsia="宋体" w:hAnsi="Noto Sans SC" w:cs="宋体"/>
                <w:color w:val="3A3A3A"/>
                <w:kern w:val="0"/>
                <w:sz w:val="22"/>
                <w:bdr w:val="none" w:sz="0" w:space="0" w:color="auto" w:frame="1"/>
              </w:rPr>
              <w:t>元，情节严重加重处理</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41</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未经许可私自明火作业</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2000-5000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展位封顶超过</w:t>
            </w:r>
            <w:r w:rsidRPr="00F132BF">
              <w:rPr>
                <w:rFonts w:ascii="Noto Sans SC" w:eastAsia="宋体" w:hAnsi="Noto Sans SC" w:cs="宋体"/>
                <w:color w:val="3A3A3A"/>
                <w:kern w:val="0"/>
                <w:sz w:val="22"/>
                <w:bdr w:val="none" w:sz="0" w:space="0" w:color="auto" w:frame="1"/>
              </w:rPr>
              <w:t xml:space="preserve"> 1/3 </w:t>
            </w:r>
            <w:r w:rsidRPr="00F132BF">
              <w:rPr>
                <w:rFonts w:ascii="Noto Sans SC" w:eastAsia="宋体" w:hAnsi="Noto Sans SC" w:cs="宋体"/>
                <w:color w:val="3A3A3A"/>
                <w:kern w:val="0"/>
                <w:sz w:val="22"/>
                <w:bdr w:val="none" w:sz="0" w:space="0" w:color="auto" w:frame="1"/>
              </w:rPr>
              <w:t>且拒不整改的</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2000-5000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易燃物品未做防火阻燃措施</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500-3000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44</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展厅内焊接、切割、打磨金属</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1000-5000</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45</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现场进行木结构切割、油漆</w:t>
            </w:r>
            <w:r w:rsidRPr="00F132BF">
              <w:rPr>
                <w:rFonts w:ascii="Noto Sans SC" w:eastAsia="宋体" w:hAnsi="Noto Sans SC" w:cs="宋体"/>
                <w:color w:val="3A3A3A"/>
                <w:kern w:val="0"/>
                <w:sz w:val="22"/>
                <w:bdr w:val="none" w:sz="0" w:space="0" w:color="auto" w:frame="1"/>
              </w:rPr>
              <w:lastRenderedPageBreak/>
              <w:t>喷漆的，</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w:t>
            </w:r>
            <w:r w:rsidRPr="00F132BF">
              <w:rPr>
                <w:rFonts w:ascii="Noto Sans SC" w:eastAsia="宋体" w:hAnsi="Noto Sans SC" w:cs="宋体"/>
                <w:color w:val="3A3A3A"/>
                <w:kern w:val="0"/>
                <w:sz w:val="22"/>
                <w:bdr w:val="none" w:sz="0" w:space="0" w:color="auto" w:frame="1"/>
              </w:rPr>
              <w:lastRenderedPageBreak/>
              <w:t>偿金</w:t>
            </w:r>
            <w:r w:rsidRPr="00F132BF">
              <w:rPr>
                <w:rFonts w:ascii="Noto Sans SC" w:eastAsia="宋体" w:hAnsi="Noto Sans SC" w:cs="宋体"/>
                <w:color w:val="3A3A3A"/>
                <w:kern w:val="0"/>
                <w:sz w:val="22"/>
                <w:bdr w:val="none" w:sz="0" w:space="0" w:color="auto" w:frame="1"/>
              </w:rPr>
              <w:t>500-5000</w:t>
            </w:r>
            <w:r w:rsidRPr="00F132BF">
              <w:rPr>
                <w:rFonts w:ascii="Noto Sans SC" w:eastAsia="宋体" w:hAnsi="Noto Sans SC" w:cs="宋体"/>
                <w:color w:val="3A3A3A"/>
                <w:kern w:val="0"/>
                <w:sz w:val="22"/>
                <w:bdr w:val="none" w:sz="0" w:space="0" w:color="auto" w:frame="1"/>
              </w:rPr>
              <w:t>元，情节严重加重处理。</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lastRenderedPageBreak/>
              <w:t>46</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第五部分</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文明、环保施工</w:t>
            </w:r>
          </w:p>
        </w:tc>
        <w:tc>
          <w:tcPr>
            <w:tcW w:w="584"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一级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展台高于隔壁的装饰物未</w:t>
            </w:r>
            <w:proofErr w:type="gramStart"/>
            <w:r w:rsidRPr="00F132BF">
              <w:rPr>
                <w:rFonts w:ascii="Noto Sans SC" w:eastAsia="宋体" w:hAnsi="Noto Sans SC" w:cs="宋体"/>
                <w:color w:val="3A3A3A"/>
                <w:kern w:val="0"/>
                <w:sz w:val="22"/>
                <w:bdr w:val="none" w:sz="0" w:space="0" w:color="auto" w:frame="1"/>
              </w:rPr>
              <w:t>做美</w:t>
            </w:r>
            <w:proofErr w:type="gramEnd"/>
            <w:r w:rsidRPr="00F132BF">
              <w:rPr>
                <w:rFonts w:ascii="Noto Sans SC" w:eastAsia="宋体" w:hAnsi="Noto Sans SC" w:cs="宋体"/>
                <w:color w:val="3A3A3A"/>
                <w:kern w:val="0"/>
                <w:sz w:val="22"/>
                <w:bdr w:val="none" w:sz="0" w:space="0" w:color="auto" w:frame="1"/>
              </w:rPr>
              <w:t>化处理</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口头教育警告并要求立即整改</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500-2000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47</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二级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布展中违约使用图片或文字拒不配合整改</w:t>
            </w:r>
          </w:p>
        </w:tc>
        <w:tc>
          <w:tcPr>
            <w:tcW w:w="1929"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约谈参展单位负责人，立即断电停工并下发整改通知书限时整改，造成污损堵塞的按实际损坏赔偿</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扣除全部特装违约赔偿金</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48</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特装展位撤展时不按规定拆除展位和清运展位内垃圾，不将垃圾运到指定堆放位置</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按扣除特装违约赔偿金</w:t>
            </w:r>
            <w:r w:rsidRPr="00F132BF">
              <w:rPr>
                <w:rFonts w:ascii="Noto Sans SC" w:eastAsia="宋体" w:hAnsi="Noto Sans SC" w:cs="宋体"/>
                <w:color w:val="3A3A3A"/>
                <w:kern w:val="0"/>
                <w:sz w:val="22"/>
                <w:bdr w:val="none" w:sz="0" w:space="0" w:color="auto" w:frame="1"/>
              </w:rPr>
              <w:t xml:space="preserve">1000 </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 xml:space="preserve"> /36m2 </w:t>
            </w:r>
            <w:r w:rsidRPr="00F132BF">
              <w:rPr>
                <w:rFonts w:ascii="Noto Sans SC" w:eastAsia="宋体" w:hAnsi="Noto Sans SC" w:cs="宋体"/>
                <w:color w:val="3A3A3A"/>
                <w:kern w:val="0"/>
                <w:sz w:val="22"/>
                <w:bdr w:val="none" w:sz="0" w:space="0" w:color="auto" w:frame="1"/>
              </w:rPr>
              <w:t>处理</w:t>
            </w: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不足</w:t>
            </w:r>
            <w:r w:rsidRPr="00F132BF">
              <w:rPr>
                <w:rFonts w:ascii="Noto Sans SC" w:eastAsia="宋体" w:hAnsi="Noto Sans SC" w:cs="宋体"/>
                <w:color w:val="3A3A3A"/>
                <w:kern w:val="0"/>
                <w:sz w:val="22"/>
                <w:bdr w:val="none" w:sz="0" w:space="0" w:color="auto" w:frame="1"/>
              </w:rPr>
              <w:t xml:space="preserve"> 36m2 </w:t>
            </w:r>
            <w:r w:rsidRPr="00F132BF">
              <w:rPr>
                <w:rFonts w:ascii="Noto Sans SC" w:eastAsia="宋体" w:hAnsi="Noto Sans SC" w:cs="宋体"/>
                <w:color w:val="3A3A3A"/>
                <w:kern w:val="0"/>
                <w:sz w:val="22"/>
                <w:bdr w:val="none" w:sz="0" w:space="0" w:color="auto" w:frame="1"/>
              </w:rPr>
              <w:t>按</w:t>
            </w:r>
            <w:r w:rsidRPr="00F132BF">
              <w:rPr>
                <w:rFonts w:ascii="Noto Sans SC" w:eastAsia="宋体" w:hAnsi="Noto Sans SC" w:cs="宋体"/>
                <w:color w:val="3A3A3A"/>
                <w:kern w:val="0"/>
                <w:sz w:val="22"/>
                <w:bdr w:val="none" w:sz="0" w:space="0" w:color="auto" w:frame="1"/>
              </w:rPr>
              <w:t xml:space="preserve">36m2 </w:t>
            </w:r>
            <w:r w:rsidRPr="00F132BF">
              <w:rPr>
                <w:rFonts w:ascii="Noto Sans SC" w:eastAsia="宋体" w:hAnsi="Noto Sans SC" w:cs="宋体"/>
                <w:color w:val="3A3A3A"/>
                <w:kern w:val="0"/>
                <w:sz w:val="22"/>
                <w:bdr w:val="none" w:sz="0" w:space="0" w:color="auto" w:frame="1"/>
              </w:rPr>
              <w:t>计算</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noWrap/>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未在指定地点倾倒油漆、涂料</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49</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地面墙面污染（油漆、燃料、木胶、贴膜等）</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1000-2000 </w:t>
            </w:r>
            <w:r w:rsidRPr="00F132BF">
              <w:rPr>
                <w:rFonts w:ascii="Noto Sans SC" w:eastAsia="宋体" w:hAnsi="Noto Sans SC" w:cs="宋体"/>
                <w:color w:val="3A3A3A"/>
                <w:kern w:val="0"/>
                <w:sz w:val="22"/>
                <w:bdr w:val="none" w:sz="0" w:space="0" w:color="auto" w:frame="1"/>
              </w:rPr>
              <w:t>元</w:t>
            </w:r>
            <w:r w:rsidRPr="00F132BF">
              <w:rPr>
                <w:rFonts w:ascii="Noto Sans SC" w:eastAsia="宋体" w:hAnsi="Noto Sans SC" w:cs="宋体"/>
                <w:color w:val="3A3A3A"/>
                <w:kern w:val="0"/>
                <w:sz w:val="22"/>
                <w:bdr w:val="none" w:sz="0" w:space="0" w:color="auto" w:frame="1"/>
              </w:rPr>
              <w:t xml:space="preserve"> /m2</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50</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584"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三级</w:t>
            </w:r>
          </w:p>
        </w:tc>
        <w:tc>
          <w:tcPr>
            <w:tcW w:w="2703"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现场打架斗殴</w:t>
            </w:r>
          </w:p>
        </w:tc>
        <w:tc>
          <w:tcPr>
            <w:tcW w:w="192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现场安保人员立即劝阻隔离，并约谈参展单位负责人</w:t>
            </w:r>
          </w:p>
        </w:tc>
        <w:tc>
          <w:tcPr>
            <w:tcW w:w="2051"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酌情扣除特装违约赔偿金</w:t>
            </w:r>
            <w:r w:rsidRPr="00F132BF">
              <w:rPr>
                <w:rFonts w:ascii="Noto Sans SC" w:eastAsia="宋体" w:hAnsi="Noto Sans SC" w:cs="宋体"/>
                <w:color w:val="3A3A3A"/>
                <w:kern w:val="0"/>
                <w:sz w:val="22"/>
                <w:bdr w:val="none" w:sz="0" w:space="0" w:color="auto" w:frame="1"/>
              </w:rPr>
              <w:t xml:space="preserve"> 2000-5000 </w:t>
            </w:r>
            <w:r w:rsidRPr="00F132BF">
              <w:rPr>
                <w:rFonts w:ascii="Noto Sans SC" w:eastAsia="宋体" w:hAnsi="Noto Sans SC" w:cs="宋体"/>
                <w:color w:val="3A3A3A"/>
                <w:kern w:val="0"/>
                <w:sz w:val="22"/>
                <w:bdr w:val="none" w:sz="0" w:space="0" w:color="auto" w:frame="1"/>
              </w:rPr>
              <w:t>元</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51</w:t>
            </w:r>
          </w:p>
        </w:tc>
        <w:tc>
          <w:tcPr>
            <w:tcW w:w="611" w:type="dxa"/>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第六部分其他部分</w:t>
            </w:r>
          </w:p>
        </w:tc>
        <w:tc>
          <w:tcPr>
            <w:tcW w:w="7268" w:type="dxa"/>
            <w:gridSpan w:val="4"/>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违约赔偿金被扣除后少于总数一半时，需补交足额特装违约赔偿金方可施工。</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52</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7268" w:type="dxa"/>
            <w:gridSpan w:val="4"/>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建立现场施工企业违约记录信息档案，</w:t>
            </w:r>
            <w:r w:rsidRPr="00F132BF">
              <w:rPr>
                <w:rFonts w:ascii="Noto Sans SC" w:eastAsia="宋体" w:hAnsi="Noto Sans SC" w:cs="宋体"/>
                <w:color w:val="3A3A3A"/>
                <w:kern w:val="0"/>
                <w:sz w:val="22"/>
                <w:bdr w:val="none" w:sz="0" w:space="0" w:color="auto" w:frame="1"/>
              </w:rPr>
              <w:t>5</w:t>
            </w:r>
            <w:r w:rsidRPr="00F132BF">
              <w:rPr>
                <w:rFonts w:ascii="Noto Sans SC" w:eastAsia="宋体" w:hAnsi="Noto Sans SC" w:cs="宋体"/>
                <w:color w:val="3A3A3A"/>
                <w:kern w:val="0"/>
                <w:sz w:val="22"/>
                <w:bdr w:val="none" w:sz="0" w:space="0" w:color="auto" w:frame="1"/>
              </w:rPr>
              <w:t>次以上（含）违反本管理办法或产生安全事故，造成严重影响的施工企业须列入施工安全管理失信企业名单，并上报集团公司安全管理部备案，同时提醒参展商谨慎选择施工单位。</w:t>
            </w:r>
          </w:p>
        </w:tc>
      </w:tr>
      <w:tr w:rsidR="00F132BF" w:rsidRPr="00F132BF" w:rsidTr="00F132BF">
        <w:trPr>
          <w:jc w:val="center"/>
        </w:trPr>
        <w:tc>
          <w:tcPr>
            <w:tcW w:w="489" w:type="dxa"/>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53</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c>
          <w:tcPr>
            <w:tcW w:w="7268" w:type="dxa"/>
            <w:gridSpan w:val="4"/>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本管理办法从发文之日起执行，最终解释权归广西东博会场馆运营有限公司所有。</w:t>
            </w:r>
          </w:p>
        </w:tc>
      </w:tr>
      <w:tr w:rsidR="00F132BF" w:rsidRPr="00F132BF" w:rsidTr="00F132BF">
        <w:trPr>
          <w:trHeight w:val="312"/>
          <w:jc w:val="center"/>
        </w:trPr>
        <w:tc>
          <w:tcPr>
            <w:tcW w:w="8355" w:type="dxa"/>
            <w:gridSpan w:val="6"/>
            <w:vMerge w:val="restart"/>
            <w:tcBorders>
              <w:top w:val="single" w:sz="6" w:space="0" w:color="DDDDDD"/>
              <w:left w:val="single" w:sz="6" w:space="0" w:color="DDDDDD"/>
              <w:bottom w:val="single" w:sz="6" w:space="0" w:color="DDDDDD"/>
              <w:right w:val="single" w:sz="6" w:space="0" w:color="DDDDDD"/>
            </w:tcBorders>
            <w:shd w:val="clear" w:color="auto" w:fill="FFFFFF"/>
            <w:tcMar>
              <w:top w:w="27" w:type="dxa"/>
              <w:left w:w="27" w:type="dxa"/>
              <w:bottom w:w="27" w:type="dxa"/>
              <w:right w:w="27" w:type="dxa"/>
            </w:tcMar>
            <w:vAlign w:val="center"/>
            <w:hideMark/>
          </w:tcPr>
          <w:p w:rsidR="00F132BF" w:rsidRPr="00F132BF" w:rsidRDefault="00F132BF" w:rsidP="00F132BF">
            <w:pPr>
              <w:widowControl/>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注：一级违约行为属一般违约行为，经劝阻无效的将按照严重违约行为处理；二级违约行为属严重违约行为，经劝阻无效的将按照特别严重违约行为处理；三级违约行为</w:t>
            </w:r>
            <w:proofErr w:type="gramStart"/>
            <w:r w:rsidRPr="00F132BF">
              <w:rPr>
                <w:rFonts w:ascii="Noto Sans SC" w:eastAsia="宋体" w:hAnsi="Noto Sans SC" w:cs="宋体"/>
                <w:color w:val="3A3A3A"/>
                <w:kern w:val="0"/>
                <w:sz w:val="22"/>
                <w:bdr w:val="none" w:sz="0" w:space="0" w:color="auto" w:frame="1"/>
              </w:rPr>
              <w:t>属特别</w:t>
            </w:r>
            <w:proofErr w:type="gramEnd"/>
            <w:r w:rsidRPr="00F132BF">
              <w:rPr>
                <w:rFonts w:ascii="Noto Sans SC" w:eastAsia="宋体" w:hAnsi="Noto Sans SC" w:cs="宋体"/>
                <w:color w:val="3A3A3A"/>
                <w:kern w:val="0"/>
                <w:sz w:val="22"/>
                <w:bdr w:val="none" w:sz="0" w:space="0" w:color="auto" w:frame="1"/>
              </w:rPr>
              <w:t>严重违约行为，如不服从现场管理的则临时取消施工企业现场作业资格禁止入场施工，态度恶劣的按照处置标准酌情进行处理。</w:t>
            </w:r>
          </w:p>
        </w:tc>
      </w:tr>
      <w:tr w:rsidR="00F132BF" w:rsidRPr="00F132BF" w:rsidTr="00F132BF">
        <w:trPr>
          <w:trHeight w:val="312"/>
          <w:jc w:val="center"/>
        </w:trPr>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r>
      <w:tr w:rsidR="00F132BF" w:rsidRPr="00F132BF" w:rsidTr="00F132BF">
        <w:trPr>
          <w:trHeight w:val="312"/>
          <w:jc w:val="center"/>
        </w:trPr>
        <w:tc>
          <w:tcPr>
            <w:tcW w:w="0" w:type="auto"/>
            <w:gridSpan w:val="6"/>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F132BF" w:rsidRPr="00F132BF" w:rsidRDefault="00F132BF" w:rsidP="00F132BF">
            <w:pPr>
              <w:widowControl/>
              <w:jc w:val="left"/>
              <w:rPr>
                <w:rFonts w:ascii="Noto Sans SC" w:eastAsia="宋体" w:hAnsi="Noto Sans SC" w:cs="宋体"/>
                <w:color w:val="3A3A3A"/>
                <w:kern w:val="0"/>
                <w:sz w:val="19"/>
                <w:szCs w:val="19"/>
              </w:rPr>
            </w:pPr>
          </w:p>
        </w:tc>
      </w:tr>
    </w:tbl>
    <w:p w:rsidR="00F132BF" w:rsidRPr="00F132BF" w:rsidRDefault="00F132BF" w:rsidP="00F132BF">
      <w:pPr>
        <w:widowControl/>
        <w:jc w:val="left"/>
        <w:rPr>
          <w:rFonts w:ascii="宋体" w:eastAsia="宋体" w:hAnsi="宋体" w:cs="宋体"/>
          <w:kern w:val="0"/>
          <w:sz w:val="24"/>
          <w:szCs w:val="24"/>
        </w:rPr>
      </w:pPr>
      <w:r w:rsidRPr="00F132BF">
        <w:rPr>
          <w:rFonts w:ascii="Noto Sans SC" w:eastAsia="宋体" w:hAnsi="Noto Sans SC" w:cs="宋体"/>
          <w:color w:val="3A3A3A"/>
          <w:kern w:val="0"/>
          <w:sz w:val="22"/>
          <w:bdr w:val="none" w:sz="0" w:space="0" w:color="auto" w:frame="1"/>
          <w:shd w:val="clear" w:color="auto" w:fill="FFFFFF"/>
        </w:rPr>
        <w:t> </w:t>
      </w:r>
    </w:p>
    <w:p w:rsidR="00F132BF" w:rsidRPr="00F132BF" w:rsidRDefault="00F132BF" w:rsidP="00F132BF">
      <w:pPr>
        <w:widowControl/>
        <w:shd w:val="clear" w:color="auto" w:fill="FFFFFF"/>
        <w:jc w:val="left"/>
        <w:rPr>
          <w:rFonts w:ascii="Noto Sans SC" w:eastAsia="宋体" w:hAnsi="Noto Sans SC" w:cs="宋体"/>
          <w:color w:val="3A3A3A"/>
          <w:kern w:val="0"/>
          <w:sz w:val="19"/>
          <w:szCs w:val="19"/>
        </w:rPr>
      </w:pPr>
      <w:r w:rsidRPr="00F132BF">
        <w:rPr>
          <w:rFonts w:ascii="Noto Sans SC" w:eastAsia="宋体" w:hAnsi="Noto Sans SC" w:cs="宋体"/>
          <w:b/>
          <w:bCs/>
          <w:color w:val="000000"/>
          <w:kern w:val="0"/>
          <w:sz w:val="22"/>
        </w:rPr>
        <w:t>以上《办法》的内容已阅读并知晓，愿意遵守履行。</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施工单位（盖章）：</w:t>
      </w:r>
      <w:r w:rsidRPr="00F132BF">
        <w:rPr>
          <w:rFonts w:ascii="Noto Sans SC" w:eastAsia="宋体" w:hAnsi="Noto Sans SC" w:cs="宋体"/>
          <w:color w:val="3A3A3A"/>
          <w:kern w:val="0"/>
          <w:sz w:val="22"/>
          <w:bdr w:val="none" w:sz="0" w:space="0" w:color="auto" w:frame="1"/>
        </w:rPr>
        <w:t>_________</w:t>
      </w:r>
      <w:r w:rsidRPr="00F132BF">
        <w:rPr>
          <w:rFonts w:ascii="Noto Sans SC" w:eastAsia="宋体" w:hAnsi="Noto Sans SC" w:cs="宋体"/>
          <w:color w:val="3A3A3A"/>
          <w:kern w:val="0"/>
          <w:sz w:val="22"/>
          <w:bdr w:val="none" w:sz="0" w:space="0" w:color="auto" w:frame="1"/>
        </w:rPr>
        <w:br/>
      </w:r>
      <w:r w:rsidRPr="00F132BF">
        <w:rPr>
          <w:rFonts w:ascii="Noto Sans SC" w:eastAsia="宋体" w:hAnsi="Noto Sans SC" w:cs="宋体"/>
          <w:color w:val="3A3A3A"/>
          <w:kern w:val="0"/>
          <w:sz w:val="22"/>
          <w:bdr w:val="none" w:sz="0" w:space="0" w:color="auto" w:frame="1"/>
        </w:rPr>
        <w:t>施工单位现场负责人（签名盖手印）：</w:t>
      </w:r>
      <w:r w:rsidRPr="00F132BF">
        <w:rPr>
          <w:rFonts w:ascii="Noto Sans SC" w:eastAsia="宋体" w:hAnsi="Noto Sans SC" w:cs="宋体"/>
          <w:color w:val="3A3A3A"/>
          <w:kern w:val="0"/>
          <w:sz w:val="22"/>
          <w:bdr w:val="none" w:sz="0" w:space="0" w:color="auto" w:frame="1"/>
        </w:rPr>
        <w:t>_________</w:t>
      </w:r>
    </w:p>
    <w:p w:rsidR="00F132BF" w:rsidRPr="00F132BF" w:rsidRDefault="00F132BF" w:rsidP="00F132BF">
      <w:pPr>
        <w:widowControl/>
        <w:shd w:val="clear" w:color="auto" w:fill="FFFFFF"/>
        <w:jc w:val="left"/>
        <w:rPr>
          <w:rFonts w:ascii="Noto Sans SC" w:eastAsia="宋体" w:hAnsi="Noto Sans SC" w:cs="宋体"/>
          <w:color w:val="3A3A3A"/>
          <w:kern w:val="0"/>
          <w:sz w:val="19"/>
          <w:szCs w:val="19"/>
        </w:rPr>
      </w:pP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日</w:t>
      </w:r>
      <w:r w:rsidRPr="00F132BF">
        <w:rPr>
          <w:rFonts w:ascii="Noto Sans SC" w:eastAsia="宋体" w:hAnsi="Noto Sans SC" w:cs="宋体"/>
          <w:color w:val="3A3A3A"/>
          <w:kern w:val="0"/>
          <w:sz w:val="22"/>
          <w:bdr w:val="none" w:sz="0" w:space="0" w:color="auto" w:frame="1"/>
        </w:rPr>
        <w:t xml:space="preserve"> </w:t>
      </w:r>
      <w:r w:rsidRPr="00F132BF">
        <w:rPr>
          <w:rFonts w:ascii="Noto Sans SC" w:eastAsia="宋体" w:hAnsi="Noto Sans SC" w:cs="宋体"/>
          <w:color w:val="3A3A3A"/>
          <w:kern w:val="0"/>
          <w:sz w:val="22"/>
          <w:bdr w:val="none" w:sz="0" w:space="0" w:color="auto" w:frame="1"/>
        </w:rPr>
        <w:t>期：</w:t>
      </w:r>
      <w:r w:rsidRPr="00F132BF">
        <w:rPr>
          <w:rFonts w:ascii="Noto Sans SC" w:eastAsia="宋体" w:hAnsi="Noto Sans SC" w:cs="宋体"/>
          <w:color w:val="3A3A3A"/>
          <w:kern w:val="0"/>
          <w:sz w:val="22"/>
          <w:bdr w:val="none" w:sz="0" w:space="0" w:color="auto" w:frame="1"/>
        </w:rPr>
        <w:t>_________</w:t>
      </w:r>
      <w:r w:rsidRPr="00F132BF">
        <w:rPr>
          <w:rFonts w:ascii="Noto Sans SC" w:eastAsia="宋体" w:hAnsi="Noto Sans SC" w:cs="宋体"/>
          <w:color w:val="3A3A3A"/>
          <w:kern w:val="0"/>
          <w:sz w:val="19"/>
          <w:szCs w:val="19"/>
        </w:rPr>
        <w:br/>
      </w:r>
      <w:r w:rsidRPr="00F132BF">
        <w:rPr>
          <w:rFonts w:ascii="Noto Sans SC" w:eastAsia="宋体" w:hAnsi="Noto Sans SC" w:cs="宋体"/>
          <w:color w:val="3A3A3A"/>
          <w:kern w:val="0"/>
          <w:sz w:val="19"/>
          <w:szCs w:val="19"/>
        </w:rPr>
        <w:br/>
        <w:t> </w:t>
      </w:r>
    </w:p>
    <w:p w:rsidR="00843F26" w:rsidRDefault="00843F26"/>
    <w:sectPr w:rsidR="00843F26" w:rsidSect="0084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0E" w:rsidRDefault="008A1E0E" w:rsidP="00F132BF">
      <w:r>
        <w:separator/>
      </w:r>
    </w:p>
  </w:endnote>
  <w:endnote w:type="continuationSeparator" w:id="0">
    <w:p w:rsidR="008A1E0E" w:rsidRDefault="008A1E0E" w:rsidP="00F13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S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0E" w:rsidRDefault="008A1E0E" w:rsidP="00F132BF">
      <w:r>
        <w:separator/>
      </w:r>
    </w:p>
  </w:footnote>
  <w:footnote w:type="continuationSeparator" w:id="0">
    <w:p w:rsidR="008A1E0E" w:rsidRDefault="008A1E0E" w:rsidP="00F13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2BF"/>
    <w:rsid w:val="00843F26"/>
    <w:rsid w:val="008A1E0E"/>
    <w:rsid w:val="00F13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2BF"/>
    <w:rPr>
      <w:sz w:val="18"/>
      <w:szCs w:val="18"/>
    </w:rPr>
  </w:style>
  <w:style w:type="paragraph" w:styleId="a4">
    <w:name w:val="footer"/>
    <w:basedOn w:val="a"/>
    <w:link w:val="Char0"/>
    <w:uiPriority w:val="99"/>
    <w:semiHidden/>
    <w:unhideWhenUsed/>
    <w:rsid w:val="00F132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2BF"/>
    <w:rPr>
      <w:sz w:val="18"/>
      <w:szCs w:val="18"/>
    </w:rPr>
  </w:style>
  <w:style w:type="character" w:styleId="a5">
    <w:name w:val="Strong"/>
    <w:basedOn w:val="a0"/>
    <w:uiPriority w:val="22"/>
    <w:qFormat/>
    <w:rsid w:val="00F132BF"/>
    <w:rPr>
      <w:b/>
      <w:bCs/>
    </w:rPr>
  </w:style>
</w:styles>
</file>

<file path=word/webSettings.xml><?xml version="1.0" encoding="utf-8"?>
<w:webSettings xmlns:r="http://schemas.openxmlformats.org/officeDocument/2006/relationships" xmlns:w="http://schemas.openxmlformats.org/wordprocessingml/2006/main">
  <w:divs>
    <w:div w:id="188763134">
      <w:bodyDiv w:val="1"/>
      <w:marLeft w:val="0"/>
      <w:marRight w:val="0"/>
      <w:marTop w:val="0"/>
      <w:marBottom w:val="0"/>
      <w:divBdr>
        <w:top w:val="none" w:sz="0" w:space="0" w:color="auto"/>
        <w:left w:val="none" w:sz="0" w:space="0" w:color="auto"/>
        <w:bottom w:val="none" w:sz="0" w:space="0" w:color="auto"/>
        <w:right w:val="none" w:sz="0" w:space="0" w:color="auto"/>
      </w:divBdr>
      <w:divsChild>
        <w:div w:id="1978879797">
          <w:marLeft w:val="0"/>
          <w:marRight w:val="0"/>
          <w:marTop w:val="0"/>
          <w:marBottom w:val="0"/>
          <w:divBdr>
            <w:top w:val="none" w:sz="0" w:space="0" w:color="auto"/>
            <w:left w:val="none" w:sz="0" w:space="0" w:color="auto"/>
            <w:bottom w:val="none" w:sz="0" w:space="0" w:color="auto"/>
            <w:right w:val="none" w:sz="0" w:space="0" w:color="auto"/>
          </w:divBdr>
        </w:div>
        <w:div w:id="132824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2021-01-04T01:53:00Z</dcterms:created>
  <dcterms:modified xsi:type="dcterms:W3CDTF">2021-01-04T01:54:00Z</dcterms:modified>
</cp:coreProperties>
</file>